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运动员和教练员参赛获奖奖励项目</w:t>
      </w:r>
    </w:p>
    <w:p>
      <w:pPr>
        <w:spacing w:line="62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rPr>
        <w:t>绩效评价</w:t>
      </w:r>
      <w:r>
        <w:rPr>
          <w:rFonts w:hint="eastAsia" w:ascii="方正小标宋简体" w:hAnsi="方正小标宋简体" w:eastAsia="方正小标宋简体" w:cs="方正小标宋简体"/>
          <w:b w:val="0"/>
          <w:bCs w:val="0"/>
          <w:sz w:val="44"/>
          <w:szCs w:val="44"/>
          <w:lang w:val="en-US" w:eastAsia="zh-CN"/>
        </w:rPr>
        <w:t>报告</w:t>
      </w:r>
    </w:p>
    <w:p>
      <w:pPr>
        <w:keepNext w:val="0"/>
        <w:keepLines w:val="0"/>
        <w:pageBreakBefore w:val="0"/>
        <w:numPr>
          <w:ilvl w:val="0"/>
          <w:numId w:val="0"/>
        </w:numPr>
        <w:wordWrap/>
        <w:overflowPunct/>
        <w:topLinePunct w:val="0"/>
        <w:bidi w:val="0"/>
        <w:spacing w:line="600" w:lineRule="exact"/>
        <w:ind w:left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lang w:val="en-US" w:eastAsia="zh-CN"/>
        </w:rPr>
        <w:t>基本</w:t>
      </w:r>
      <w:r>
        <w:rPr>
          <w:rFonts w:hint="eastAsia" w:ascii="仿宋_GB2312" w:hAnsi="仿宋_GB2312" w:eastAsia="仿宋_GB2312" w:cs="仿宋_GB2312"/>
          <w:b/>
          <w:sz w:val="32"/>
          <w:szCs w:val="32"/>
        </w:rPr>
        <w:t>情况</w:t>
      </w:r>
    </w:p>
    <w:p>
      <w:pPr>
        <w:keepNext w:val="0"/>
        <w:keepLines w:val="0"/>
        <w:pageBreakBefore w:val="0"/>
        <w:wordWrap/>
        <w:overflowPunct/>
        <w:topLinePunct w:val="0"/>
        <w:bidi w:val="0"/>
        <w:spacing w:line="600" w:lineRule="exact"/>
        <w:ind w:left="0" w:leftChars="0" w:firstLine="652"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3"/>
          <w:sz w:val="32"/>
          <w:szCs w:val="32"/>
        </w:rPr>
        <w:t>（一）项目</w:t>
      </w:r>
      <w:r>
        <w:rPr>
          <w:rFonts w:hint="eastAsia" w:ascii="仿宋_GB2312" w:hAnsi="仿宋_GB2312" w:eastAsia="仿宋_GB2312" w:cs="仿宋_GB2312"/>
          <w:spacing w:val="3"/>
          <w:sz w:val="32"/>
          <w:szCs w:val="32"/>
          <w:lang w:val="en-US" w:eastAsia="zh-CN"/>
        </w:rPr>
        <w:t>概况：</w:t>
      </w:r>
      <w:r>
        <w:rPr>
          <w:rFonts w:hint="eastAsia" w:ascii="仿宋_GB2312" w:hAnsi="仿宋_GB2312" w:eastAsia="仿宋_GB2312" w:cs="仿宋_GB2312"/>
          <w:sz w:val="32"/>
          <w:szCs w:val="32"/>
        </w:rPr>
        <w:t>根据财政厅、体育局《运动员、教练员参加国际重大赛事和全员会取得成绩奖励办法》和人事厅、财政厅、体育局、残联《关于在国内外赛事中获奖残疾人运动员享受与健全人同类比赛同等标准奖励的通知》，对参加2018、2019年国际赛事和全国第十届残运会获奖教练员、运动员和输送单位</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项目投入资金2300.88万元，全部为年初预算资金。</w:t>
      </w:r>
    </w:p>
    <w:p>
      <w:pPr>
        <w:keepNext w:val="0"/>
        <w:keepLines w:val="0"/>
        <w:pageBreakBefore w:val="0"/>
        <w:wordWrap/>
        <w:overflowPunct/>
        <w:topLinePunct w:val="0"/>
        <w:bidi w:val="0"/>
        <w:spacing w:line="600" w:lineRule="exact"/>
        <w:ind w:left="0" w:leftChars="0" w:firstLine="672" w:firstLineChars="200"/>
        <w:jc w:val="both"/>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spacing w:val="8"/>
          <w:sz w:val="32"/>
          <w:szCs w:val="32"/>
          <w:lang w:val="en-US" w:eastAsia="zh-CN"/>
        </w:rPr>
        <w:t>项目</w:t>
      </w:r>
      <w:r>
        <w:rPr>
          <w:rFonts w:hint="eastAsia" w:ascii="仿宋_GB2312" w:hAnsi="仿宋_GB2312" w:eastAsia="仿宋_GB2312" w:cs="仿宋_GB2312"/>
          <w:spacing w:val="8"/>
          <w:sz w:val="32"/>
          <w:szCs w:val="32"/>
        </w:rPr>
        <w:t>绩效目标</w:t>
      </w:r>
      <w:r>
        <w:rPr>
          <w:rFonts w:hint="eastAsia" w:ascii="仿宋_GB2312" w:hAnsi="仿宋_GB2312" w:eastAsia="仿宋_GB2312" w:cs="仿宋_GB2312"/>
          <w:spacing w:val="8"/>
          <w:sz w:val="32"/>
          <w:szCs w:val="32"/>
          <w:lang w:eastAsia="zh-CN"/>
        </w:rPr>
        <w:t>。</w:t>
      </w:r>
      <w:bookmarkStart w:id="0" w:name="_GoBack"/>
      <w:bookmarkEnd w:id="0"/>
      <w:r>
        <w:rPr>
          <w:rFonts w:hint="eastAsia" w:ascii="仿宋_GB2312" w:hAnsi="仿宋_GB2312" w:eastAsia="仿宋_GB2312" w:cs="仿宋_GB2312"/>
          <w:color w:val="auto"/>
          <w:spacing w:val="8"/>
          <w:sz w:val="32"/>
          <w:szCs w:val="32"/>
          <w:lang w:val="en-US" w:eastAsia="zh-CN"/>
        </w:rPr>
        <w:t>总体目标：为</w:t>
      </w:r>
      <w:r>
        <w:rPr>
          <w:rFonts w:hint="eastAsia" w:ascii="仿宋_GB2312" w:hAnsi="仿宋_GB2312" w:eastAsia="仿宋_GB2312" w:cs="仿宋_GB2312"/>
          <w:color w:val="auto"/>
          <w:spacing w:val="8"/>
          <w:sz w:val="32"/>
          <w:szCs w:val="32"/>
        </w:rPr>
        <w:t>参加</w:t>
      </w:r>
      <w:r>
        <w:rPr>
          <w:rFonts w:hint="eastAsia" w:ascii="仿宋_GB2312" w:hAnsi="仿宋_GB2312" w:eastAsia="仿宋_GB2312" w:cs="仿宋_GB2312"/>
          <w:sz w:val="32"/>
          <w:szCs w:val="32"/>
          <w:lang w:val="en-US" w:eastAsia="zh-CN"/>
        </w:rPr>
        <w:t>2018、2019年</w:t>
      </w:r>
      <w:r>
        <w:rPr>
          <w:rFonts w:hint="eastAsia" w:ascii="仿宋_GB2312" w:hAnsi="仿宋_GB2312" w:eastAsia="仿宋_GB2312" w:cs="仿宋_GB2312"/>
          <w:color w:val="auto"/>
          <w:spacing w:val="8"/>
          <w:sz w:val="32"/>
          <w:szCs w:val="32"/>
        </w:rPr>
        <w:t>残疾人世锦赛、亚洲锦标赛、亚洲残运会暨全国第十届残疾人运动会获奖运动员和教练员暨输送奖励资金全部放发到个人和单位。</w:t>
      </w:r>
      <w:r>
        <w:rPr>
          <w:rFonts w:hint="eastAsia" w:ascii="仿宋_GB2312" w:hAnsi="仿宋_GB2312" w:eastAsia="仿宋_GB2312" w:cs="仿宋_GB2312"/>
          <w:color w:val="auto"/>
          <w:spacing w:val="8"/>
          <w:sz w:val="32"/>
          <w:szCs w:val="32"/>
          <w:lang w:val="en-US" w:eastAsia="zh-CN"/>
        </w:rPr>
        <w:t>满意度调查为100%。</w:t>
      </w:r>
    </w:p>
    <w:p>
      <w:pPr>
        <w:keepNext w:val="0"/>
        <w:keepLines w:val="0"/>
        <w:pageBreakBefore w:val="0"/>
        <w:numPr>
          <w:ilvl w:val="0"/>
          <w:numId w:val="0"/>
        </w:numPr>
        <w:wordWrap/>
        <w:overflowPunct/>
        <w:topLinePunct w:val="0"/>
        <w:bidi w:val="0"/>
        <w:spacing w:line="600" w:lineRule="exact"/>
        <w:ind w:left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二、绩效自评工作开展</w:t>
      </w:r>
      <w:r>
        <w:rPr>
          <w:rFonts w:hint="eastAsia" w:ascii="仿宋_GB2312" w:hAnsi="仿宋_GB2312" w:eastAsia="仿宋_GB2312" w:cs="仿宋_GB2312"/>
          <w:b/>
          <w:sz w:val="32"/>
          <w:szCs w:val="32"/>
        </w:rPr>
        <w:t>情况</w:t>
      </w:r>
    </w:p>
    <w:p>
      <w:pPr>
        <w:keepNext w:val="0"/>
        <w:keepLines w:val="0"/>
        <w:pageBreakBefore w:val="0"/>
        <w:numPr>
          <w:ilvl w:val="0"/>
          <w:numId w:val="1"/>
        </w:numPr>
        <w:wordWrap/>
        <w:overflowPunct/>
        <w:topLinePunct w:val="0"/>
        <w:bidi w:val="0"/>
        <w:spacing w:line="600" w:lineRule="exact"/>
        <w:ind w:left="0" w:leftChars="0" w:firstLine="644" w:firstLineChars="200"/>
        <w:jc w:val="both"/>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绩效自评目的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lang w:val="en-US" w:eastAsia="zh-CN"/>
        </w:rPr>
        <w:t>对象和范围：</w:t>
      </w:r>
      <w:r>
        <w:rPr>
          <w:rFonts w:hint="eastAsia" w:ascii="仿宋_GB2312" w:hAnsi="仿宋_GB2312" w:eastAsia="仿宋_GB2312" w:cs="仿宋_GB2312"/>
          <w:spacing w:val="1"/>
          <w:sz w:val="32"/>
          <w:szCs w:val="32"/>
        </w:rPr>
        <w:t>按照自治区财政厅、残联《内蒙古自治区残疾人事业发展补助资金管理办法（试行）》要求，进一步规范和加强自治区财政残疾人事业发展补助资金管理,确保资金公开、公平、公正使用，确保资金使用合法、合规，确保资金按照国库集中支付制度有关规定，及时支付到服务机构或个人。切实提高资金使用效益,确保资金项目保质保量完成。</w:t>
      </w:r>
    </w:p>
    <w:p>
      <w:pPr>
        <w:keepNext w:val="0"/>
        <w:keepLines w:val="0"/>
        <w:pageBreakBefore w:val="0"/>
        <w:numPr>
          <w:ilvl w:val="0"/>
          <w:numId w:val="1"/>
        </w:numPr>
        <w:wordWrap/>
        <w:overflowPunct/>
        <w:topLinePunct w:val="0"/>
        <w:bidi w:val="0"/>
        <w:spacing w:line="600" w:lineRule="exact"/>
        <w:ind w:left="0" w:leftChars="0" w:firstLine="644" w:firstLineChars="200"/>
        <w:jc w:val="both"/>
        <w:rPr>
          <w:rFonts w:hint="default" w:ascii="仿宋_GB2312" w:hAnsi="仿宋_GB2312" w:eastAsia="仿宋_GB2312" w:cs="仿宋_GB2312"/>
          <w:spacing w:val="1"/>
          <w:sz w:val="32"/>
          <w:szCs w:val="32"/>
          <w:lang w:val="en-US"/>
        </w:rPr>
      </w:pPr>
      <w:r>
        <w:rPr>
          <w:rFonts w:hint="eastAsia" w:ascii="仿宋_GB2312" w:hAnsi="仿宋_GB2312" w:eastAsia="仿宋_GB2312" w:cs="仿宋_GB2312"/>
          <w:spacing w:val="1"/>
          <w:sz w:val="32"/>
          <w:szCs w:val="32"/>
          <w:lang w:val="en-US" w:eastAsia="zh-CN"/>
        </w:rPr>
        <w:t>绩效评价原则、评价指标体系、评价方法、评价标准等：</w:t>
      </w:r>
      <w:r>
        <w:rPr>
          <w:rFonts w:hint="eastAsia" w:ascii="仿宋_GB2312" w:eastAsia="仿宋_GB2312"/>
          <w:color w:val="000000" w:themeColor="text1"/>
          <w:sz w:val="32"/>
          <w:szCs w:val="32"/>
          <w14:textFill>
            <w14:solidFill>
              <w14:schemeClr w14:val="tx1"/>
            </w14:solidFill>
          </w14:textFill>
        </w:rPr>
        <w:t>绩效评价总分值为100分，其中：a.全年预算执行情况分值10分，占比10%；b. 一级指标产出指标分值50分，其中二级数量指标分值20分，该项目设立指标为</w:t>
      </w:r>
      <w:r>
        <w:rPr>
          <w:rFonts w:hint="eastAsia" w:ascii="仿宋_GB2312" w:eastAsia="仿宋_GB2312"/>
          <w:color w:val="000000" w:themeColor="text1"/>
          <w:sz w:val="32"/>
          <w:szCs w:val="32"/>
          <w:lang w:val="en-US" w:eastAsia="zh-CN"/>
          <w14:textFill>
            <w14:solidFill>
              <w14:schemeClr w14:val="tx1"/>
            </w14:solidFill>
          </w14:textFill>
        </w:rPr>
        <w:t>参加世界比赛获奖运动员、教练员人次</w:t>
      </w:r>
      <w:r>
        <w:rPr>
          <w:rFonts w:hint="eastAsia" w:ascii="仿宋_GB2312" w:eastAsia="仿宋_GB2312"/>
          <w:color w:val="000000" w:themeColor="text1"/>
          <w:sz w:val="32"/>
          <w:szCs w:val="32"/>
          <w14:textFill>
            <w14:solidFill>
              <w14:schemeClr w14:val="tx1"/>
            </w14:solidFill>
          </w14:textFill>
        </w:rPr>
        <w:t>分和</w:t>
      </w:r>
      <w:r>
        <w:rPr>
          <w:rFonts w:hint="eastAsia" w:ascii="仿宋_GB2312" w:eastAsia="仿宋_GB2312"/>
          <w:color w:val="000000" w:themeColor="text1"/>
          <w:sz w:val="32"/>
          <w:szCs w:val="32"/>
          <w:lang w:val="en-US" w:eastAsia="zh-CN"/>
          <w14:textFill>
            <w14:solidFill>
              <w14:schemeClr w14:val="tx1"/>
            </w14:solidFill>
          </w14:textFill>
        </w:rPr>
        <w:t>参加全国比赛获奖运动员、教练员人次8</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参加重大赛事次数4分</w:t>
      </w:r>
      <w:r>
        <w:rPr>
          <w:rFonts w:hint="eastAsia" w:ascii="仿宋_GB2312" w:eastAsia="仿宋_GB2312"/>
          <w:color w:val="000000" w:themeColor="text1"/>
          <w:sz w:val="32"/>
          <w:szCs w:val="32"/>
          <w14:textFill>
            <w14:solidFill>
              <w14:schemeClr w14:val="tx1"/>
            </w14:solidFill>
          </w14:textFill>
        </w:rPr>
        <w:t>；二级质量指标分值</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获得世界、全国比赛奖励运动员覆盖项目数8分、奖金发放足额率3分；</w:t>
      </w:r>
      <w:r>
        <w:rPr>
          <w:rFonts w:hint="eastAsia" w:ascii="仿宋_GB2312" w:eastAsia="仿宋_GB2312"/>
          <w:color w:val="000000" w:themeColor="text1"/>
          <w:sz w:val="32"/>
          <w:szCs w:val="32"/>
          <w14:textFill>
            <w14:solidFill>
              <w14:schemeClr w14:val="tx1"/>
            </w14:solidFill>
          </w14:textFill>
        </w:rPr>
        <w:t>二级时效指标分值</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奖金及时发放</w:t>
      </w:r>
      <w:r>
        <w:rPr>
          <w:rFonts w:hint="eastAsia" w:ascii="仿宋_GB2312" w:eastAsia="仿宋_GB2312"/>
          <w:color w:val="000000" w:themeColor="text1"/>
          <w:sz w:val="32"/>
          <w:szCs w:val="32"/>
          <w14:textFill>
            <w14:solidFill>
              <w14:schemeClr w14:val="tx1"/>
            </w14:solidFill>
          </w14:textFill>
        </w:rPr>
        <w:t>；二级成本指标分值1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参加世界比赛运动员奖励金247.9万元、参加世界比赛教练员奖励金203.5万元、参加全国比赛运动员奖励金793.84万元、参加全国比赛教练员奖励金723.64万元、输送成绩奖励资金132万元；</w:t>
      </w:r>
      <w:r>
        <w:rPr>
          <w:rFonts w:hint="eastAsia" w:ascii="仿宋_GB2312" w:eastAsia="仿宋_GB2312"/>
          <w:color w:val="000000" w:themeColor="text1"/>
          <w:sz w:val="32"/>
          <w:szCs w:val="32"/>
          <w14:textFill>
            <w14:solidFill>
              <w14:schemeClr w14:val="tx1"/>
            </w14:solidFill>
          </w14:textFill>
        </w:rPr>
        <w:t>c.一级指标效益指标分值30分，其中二级社会效益指标分值10分，</w:t>
      </w:r>
      <w:r>
        <w:rPr>
          <w:rFonts w:hint="eastAsia" w:ascii="仿宋_GB2312" w:eastAsia="仿宋_GB2312"/>
          <w:color w:val="000000" w:themeColor="text1"/>
          <w:sz w:val="32"/>
          <w:szCs w:val="32"/>
          <w:lang w:val="en-US" w:eastAsia="zh-CN"/>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促进我区残疾人竞技体育、健身体育、康复体育事业健康持续发展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为国家和社会培养优秀储备人才人数增长率</w:t>
      </w:r>
      <w:r>
        <w:rPr>
          <w:rFonts w:hint="eastAsia" w:ascii="仿宋_GB2312" w:eastAsia="仿宋_GB2312"/>
          <w:color w:val="000000" w:themeColor="text1"/>
          <w:sz w:val="32"/>
          <w:szCs w:val="32"/>
          <w14:textFill>
            <w14:solidFill>
              <w14:schemeClr w14:val="tx1"/>
            </w14:solidFill>
          </w14:textFill>
        </w:rPr>
        <w:t>；可持续影响指标分值</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kern w:val="0"/>
          <w:sz w:val="32"/>
          <w:szCs w:val="32"/>
        </w:rPr>
        <w:t>有效带动运动员和教练员等相关人员对运动赛事、活动的积极</w:t>
      </w:r>
      <w:r>
        <w:rPr>
          <w:rFonts w:hint="eastAsia" w:ascii="仿宋_GB2312" w:hAnsi="仿宋_GB2312" w:eastAsia="仿宋_GB2312" w:cs="仿宋_GB2312"/>
          <w:kern w:val="0"/>
          <w:sz w:val="32"/>
          <w:szCs w:val="32"/>
          <w:lang w:eastAsia="zh-CN"/>
        </w:rPr>
        <w:t>，激励运动员刻苦训练勇于拼搏，在各项比赛中取得良好成绩，为国家和社会培养优秀后备人才，获奖人数增长率；</w:t>
      </w:r>
      <w:r>
        <w:rPr>
          <w:rFonts w:hint="eastAsia" w:ascii="仿宋_GB2312" w:eastAsia="仿宋_GB2312"/>
          <w:color w:val="000000" w:themeColor="text1"/>
          <w:sz w:val="32"/>
          <w:szCs w:val="32"/>
          <w14:textFill>
            <w14:solidFill>
              <w14:schemeClr w14:val="tx1"/>
            </w14:solidFill>
          </w14:textFill>
        </w:rPr>
        <w:t>d.一级指标满意度指标分值10分，为</w:t>
      </w:r>
      <w:r>
        <w:rPr>
          <w:rFonts w:hint="eastAsia" w:ascii="仿宋_GB2312" w:eastAsia="仿宋_GB2312"/>
          <w:color w:val="000000" w:themeColor="text1"/>
          <w:sz w:val="32"/>
          <w:szCs w:val="32"/>
          <w:lang w:val="en-US" w:eastAsia="zh-CN"/>
          <w14:textFill>
            <w14:solidFill>
              <w14:schemeClr w14:val="tx1"/>
            </w14:solidFill>
          </w14:textFill>
        </w:rPr>
        <w:t>为获奖人员满意度指标。</w:t>
      </w:r>
    </w:p>
    <w:p>
      <w:pPr>
        <w:keepNext w:val="0"/>
        <w:keepLines w:val="0"/>
        <w:pageBreakBefore w:val="0"/>
        <w:numPr>
          <w:ilvl w:val="0"/>
          <w:numId w:val="1"/>
        </w:numPr>
        <w:wordWrap/>
        <w:overflowPunct/>
        <w:topLinePunct w:val="0"/>
        <w:bidi w:val="0"/>
        <w:spacing w:line="600" w:lineRule="exact"/>
        <w:ind w:left="0" w:leftChars="0" w:firstLine="640" w:firstLineChars="200"/>
        <w:jc w:val="both"/>
        <w:rPr>
          <w:rFonts w:hint="default" w:ascii="仿宋_GB2312" w:hAnsi="仿宋_GB2312" w:eastAsia="仿宋_GB2312" w:cs="仿宋_GB2312"/>
          <w:spacing w:val="1"/>
          <w:sz w:val="32"/>
          <w:szCs w:val="32"/>
          <w:lang w:val="en-US"/>
        </w:rPr>
      </w:pPr>
      <w:r>
        <w:rPr>
          <w:rFonts w:hint="eastAsia" w:ascii="仿宋_GB2312" w:eastAsia="仿宋_GB2312"/>
          <w:color w:val="000000" w:themeColor="text1"/>
          <w:sz w:val="32"/>
          <w:szCs w:val="32"/>
          <w14:textFill>
            <w14:solidFill>
              <w14:schemeClr w14:val="tx1"/>
            </w14:solidFill>
          </w14:textFill>
        </w:rPr>
        <w:t>绩效评价工作过程。包括前期准备、组织实施和评价分析、沟通反馈等。该项目严格按照绩效评价工作流程，完成了前期准备、组织实施和评价分析、沟通反馈等必须环节。</w:t>
      </w:r>
    </w:p>
    <w:p>
      <w:pPr>
        <w:keepNext w:val="0"/>
        <w:keepLines w:val="0"/>
        <w:pageBreakBefore w:val="0"/>
        <w:numPr>
          <w:ilvl w:val="0"/>
          <w:numId w:val="0"/>
        </w:numPr>
        <w:wordWrap/>
        <w:overflowPunct/>
        <w:topLinePunct w:val="0"/>
        <w:bidi w:val="0"/>
        <w:spacing w:line="600" w:lineRule="exact"/>
        <w:ind w:leftChars="200"/>
        <w:jc w:val="both"/>
        <w:rPr>
          <w:rFonts w:hint="default" w:ascii="仿宋_GB2312" w:hAnsi="仿宋_GB2312" w:eastAsia="仿宋_GB2312" w:cs="仿宋_GB2312"/>
          <w:spacing w:val="1"/>
          <w:sz w:val="32"/>
          <w:szCs w:val="32"/>
          <w:lang w:val="en-US"/>
        </w:rPr>
      </w:pPr>
      <w:r>
        <w:rPr>
          <w:rFonts w:hint="eastAsia" w:ascii="仿宋_GB2312" w:hAnsi="仿宋_GB2312" w:eastAsia="仿宋_GB2312" w:cs="仿宋_GB2312"/>
          <w:b/>
          <w:sz w:val="32"/>
          <w:szCs w:val="32"/>
          <w:lang w:val="en-US" w:eastAsia="zh-CN"/>
        </w:rPr>
        <w:t>三、综合评价分析情况及评价结论</w:t>
      </w:r>
    </w:p>
    <w:p>
      <w:pPr>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eastAsia="仿宋_GB2312"/>
          <w:color w:val="000000" w:themeColor="text1"/>
          <w:sz w:val="32"/>
          <w:szCs w:val="32"/>
          <w14:textFill>
            <w14:solidFill>
              <w14:schemeClr w14:val="tx1"/>
            </w14:solidFill>
          </w14:textFill>
        </w:rPr>
        <w:t>该项目综合得分9</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落实了</w:t>
      </w:r>
      <w:r>
        <w:rPr>
          <w:rFonts w:hint="eastAsia" w:ascii="仿宋_GB2312" w:hAnsi="仿宋_GB2312" w:eastAsia="仿宋_GB2312" w:cs="仿宋_GB2312"/>
          <w:sz w:val="32"/>
          <w:szCs w:val="32"/>
        </w:rPr>
        <w:t>财政厅、体育局《运动员、教练员参加国际重大赛事和全员会取得成绩奖励办法》和人事厅、财政厅、体育局、残联《关于在国内外赛事中获奖残疾人运动员享受与健全人同类比赛同等标准奖励的通知》，</w:t>
      </w:r>
      <w:r>
        <w:rPr>
          <w:rFonts w:hint="eastAsia" w:ascii="仿宋_GB2312" w:hAnsi="仿宋_GB2312" w:eastAsia="仿宋_GB2312" w:cs="仿宋_GB2312"/>
          <w:sz w:val="32"/>
          <w:szCs w:val="32"/>
          <w:lang w:val="en-US" w:eastAsia="zh-CN"/>
        </w:rPr>
        <w:t>完成了</w:t>
      </w:r>
      <w:r>
        <w:rPr>
          <w:rFonts w:hint="eastAsia" w:ascii="仿宋_GB2312" w:hAnsi="仿宋_GB2312" w:eastAsia="仿宋_GB2312" w:cs="仿宋_GB2312"/>
          <w:sz w:val="32"/>
          <w:szCs w:val="32"/>
        </w:rPr>
        <w:t>对参加2018、2019年国际赛事和全国第十届残运会获奖教练员、运动员和输送单位</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任务。</w:t>
      </w:r>
    </w:p>
    <w:p>
      <w:pPr>
        <w:keepNext w:val="0"/>
        <w:keepLines w:val="0"/>
        <w:pageBreakBefore w:val="0"/>
        <w:numPr>
          <w:ilvl w:val="0"/>
          <w:numId w:val="2"/>
        </w:numPr>
        <w:wordWrap/>
        <w:overflowPunct/>
        <w:topLinePunct w:val="0"/>
        <w:bidi w:val="0"/>
        <w:spacing w:line="600" w:lineRule="exact"/>
        <w:ind w:left="0" w:leftChars="0" w:firstLine="643" w:firstLineChars="20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仿宋_GB2312" w:hAnsi="仿宋_GB2312" w:eastAsia="仿宋_GB2312" w:cs="仿宋_GB2312"/>
          <w:spacing w:val="1"/>
          <w:sz w:val="32"/>
          <w:szCs w:val="32"/>
          <w:lang w:val="en-US"/>
        </w:rPr>
      </w:pPr>
      <w:r>
        <w:rPr>
          <w:rFonts w:hint="eastAsia" w:ascii="仿宋_GB2312" w:eastAsia="仿宋_GB2312"/>
          <w:color w:val="000000" w:themeColor="text1"/>
          <w:sz w:val="32"/>
          <w:szCs w:val="32"/>
          <w:lang w:val="en-US" w:eastAsia="zh-CN"/>
          <w14:textFill>
            <w14:solidFill>
              <w14:schemeClr w14:val="tx1"/>
            </w14:solidFill>
          </w14:textFill>
        </w:rPr>
        <w:t>该项目评价得分总分97分，</w:t>
      </w:r>
      <w:r>
        <w:rPr>
          <w:rFonts w:hint="eastAsia" w:ascii="仿宋_GB2312" w:eastAsia="仿宋_GB2312"/>
          <w:color w:val="000000" w:themeColor="text1"/>
          <w:sz w:val="32"/>
          <w:szCs w:val="32"/>
          <w14:textFill>
            <w14:solidFill>
              <w14:schemeClr w14:val="tx1"/>
            </w14:solidFill>
          </w14:textFill>
        </w:rPr>
        <w:t>全年预算执行情况</w:t>
      </w:r>
      <w:r>
        <w:rPr>
          <w:rFonts w:hint="eastAsia" w:ascii="仿宋_GB2312" w:eastAsia="仿宋_GB2312"/>
          <w:color w:val="000000" w:themeColor="text1"/>
          <w:sz w:val="32"/>
          <w:szCs w:val="32"/>
          <w:lang w:val="en-US" w:eastAsia="zh-CN"/>
          <w14:textFill>
            <w14:solidFill>
              <w14:schemeClr w14:val="tx1"/>
            </w14:solidFill>
          </w14:textFill>
        </w:rPr>
        <w:t>得</w:t>
      </w:r>
      <w:r>
        <w:rPr>
          <w:rFonts w:hint="eastAsia" w:ascii="仿宋_GB2312" w:eastAsia="仿宋_GB2312"/>
          <w:color w:val="000000" w:themeColor="text1"/>
          <w:sz w:val="32"/>
          <w:szCs w:val="32"/>
          <w14:textFill>
            <w14:solidFill>
              <w14:schemeClr w14:val="tx1"/>
            </w14:solidFill>
          </w14:textFill>
        </w:rPr>
        <w:t>分10分，</w:t>
      </w:r>
      <w:r>
        <w:rPr>
          <w:rFonts w:hint="eastAsia" w:ascii="仿宋_GB2312" w:eastAsia="仿宋_GB2312"/>
          <w:color w:val="000000" w:themeColor="text1"/>
          <w:sz w:val="32"/>
          <w:szCs w:val="32"/>
          <w:lang w:val="en-US" w:eastAsia="zh-CN"/>
          <w14:textFill>
            <w14:solidFill>
              <w14:schemeClr w14:val="tx1"/>
            </w14:solidFill>
          </w14:textFill>
        </w:rPr>
        <w:t>全年预算支出2100.88万元，全年预算执行数2100.88万元，执行率100%；</w:t>
      </w:r>
      <w:r>
        <w:rPr>
          <w:rFonts w:hint="eastAsia" w:ascii="仿宋_GB2312" w:eastAsia="仿宋_GB2312"/>
          <w:color w:val="000000" w:themeColor="text1"/>
          <w:sz w:val="32"/>
          <w:szCs w:val="32"/>
          <w14:textFill>
            <w14:solidFill>
              <w14:schemeClr w14:val="tx1"/>
            </w14:solidFill>
          </w14:textFill>
        </w:rPr>
        <w:t>b. 一级指标产出指标分值50分，其中二级数量指标分值20分，该项目为</w:t>
      </w:r>
      <w:r>
        <w:rPr>
          <w:rFonts w:hint="eastAsia" w:ascii="仿宋_GB2312" w:eastAsia="仿宋_GB2312"/>
          <w:color w:val="000000" w:themeColor="text1"/>
          <w:sz w:val="32"/>
          <w:szCs w:val="32"/>
          <w:lang w:val="en-US" w:eastAsia="zh-CN"/>
          <w14:textFill>
            <w14:solidFill>
              <w14:schemeClr w14:val="tx1"/>
            </w14:solidFill>
          </w14:textFill>
        </w:rPr>
        <w:t>参加世界比赛获奖运动员、教练员</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lang w:val="en-US" w:eastAsia="zh-CN"/>
          <w14:textFill>
            <w14:solidFill>
              <w14:schemeClr w14:val="tx1"/>
            </w14:solidFill>
          </w14:textFill>
        </w:rPr>
        <w:t>参加全国比赛获奖运动员、教练员以及参加重大赛事次数达到预定次数</w:t>
      </w:r>
      <w:r>
        <w:rPr>
          <w:rFonts w:hint="eastAsia" w:ascii="仿宋_GB2312" w:eastAsia="仿宋_GB2312"/>
          <w:color w:val="000000" w:themeColor="text1"/>
          <w:sz w:val="32"/>
          <w:szCs w:val="32"/>
          <w14:textFill>
            <w14:solidFill>
              <w14:schemeClr w14:val="tx1"/>
            </w14:solidFill>
          </w14:textFill>
        </w:rPr>
        <w:t>；二级质量指标分值</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做到了获得世界、全国比赛奖励运动员覆盖项目数、奖金发放足额率达到预定指标；</w:t>
      </w:r>
      <w:r>
        <w:rPr>
          <w:rFonts w:hint="eastAsia" w:ascii="仿宋_GB2312" w:eastAsia="仿宋_GB2312"/>
          <w:color w:val="000000" w:themeColor="text1"/>
          <w:sz w:val="32"/>
          <w:szCs w:val="32"/>
          <w14:textFill>
            <w14:solidFill>
              <w14:schemeClr w14:val="tx1"/>
            </w14:solidFill>
          </w14:textFill>
        </w:rPr>
        <w:t>二级时效指标分值</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做到了奖金及时发放</w:t>
      </w:r>
      <w:r>
        <w:rPr>
          <w:rFonts w:hint="eastAsia" w:ascii="仿宋_GB2312" w:eastAsia="仿宋_GB2312"/>
          <w:color w:val="000000" w:themeColor="text1"/>
          <w:sz w:val="32"/>
          <w:szCs w:val="32"/>
          <w14:textFill>
            <w14:solidFill>
              <w14:schemeClr w14:val="tx1"/>
            </w14:solidFill>
          </w14:textFill>
        </w:rPr>
        <w:t>；二级成本指标分值1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完成了对参加世界比赛运动员发放奖励金247.9万元、对参加世界比赛教练员发放奖励金203.5万元、对参加全国比赛运动员发放奖励金793.84万元、对参加全国比赛教练员发放奖励金723.64万元、对输送成绩单位发放奖励资金132万元；</w:t>
      </w:r>
      <w:r>
        <w:rPr>
          <w:rFonts w:hint="eastAsia" w:ascii="仿宋_GB2312" w:eastAsia="仿宋_GB2312"/>
          <w:color w:val="000000" w:themeColor="text1"/>
          <w:sz w:val="32"/>
          <w:szCs w:val="32"/>
          <w14:textFill>
            <w14:solidFill>
              <w14:schemeClr w14:val="tx1"/>
            </w14:solidFill>
          </w14:textFill>
        </w:rPr>
        <w:t>c.一级指标效益指标分值30分，其中二级社会效益指标分值10分，</w:t>
      </w:r>
      <w:r>
        <w:rPr>
          <w:rFonts w:hint="eastAsia" w:ascii="仿宋_GB2312" w:eastAsia="仿宋_GB2312"/>
          <w:color w:val="000000" w:themeColor="text1"/>
          <w:sz w:val="32"/>
          <w:szCs w:val="32"/>
          <w:lang w:val="en-US" w:eastAsia="zh-CN"/>
          <w14:textFill>
            <w14:solidFill>
              <w14:schemeClr w14:val="tx1"/>
            </w14:solidFill>
          </w14:textFill>
        </w:rPr>
        <w:t>完成了</w:t>
      </w:r>
      <w:r>
        <w:rPr>
          <w:rFonts w:hint="eastAsia" w:ascii="仿宋_GB2312" w:eastAsia="仿宋_GB2312"/>
          <w:color w:val="000000" w:themeColor="text1"/>
          <w:sz w:val="32"/>
          <w:szCs w:val="32"/>
          <w14:textFill>
            <w14:solidFill>
              <w14:schemeClr w14:val="tx1"/>
            </w14:solidFill>
          </w14:textFill>
        </w:rPr>
        <w:t>促进我区残疾人竞技体育、健身体育、康复体育事业健康持续发展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为国家和社会培养优秀储备人才</w:t>
      </w:r>
      <w:r>
        <w:rPr>
          <w:rFonts w:hint="eastAsia" w:ascii="仿宋_GB2312" w:eastAsia="仿宋_GB2312"/>
          <w:color w:val="000000" w:themeColor="text1"/>
          <w:sz w:val="32"/>
          <w:szCs w:val="32"/>
          <w14:textFill>
            <w14:solidFill>
              <w14:schemeClr w14:val="tx1"/>
            </w14:solidFill>
          </w14:textFill>
        </w:rPr>
        <w:t>；可持续影响指标</w:t>
      </w:r>
      <w:r>
        <w:rPr>
          <w:rFonts w:hint="eastAsia" w:ascii="仿宋_GB2312" w:eastAsia="仿宋_GB2312"/>
          <w:color w:val="000000" w:themeColor="text1"/>
          <w:sz w:val="32"/>
          <w:szCs w:val="32"/>
          <w:lang w:val="en-US" w:eastAsia="zh-CN"/>
          <w14:textFill>
            <w14:solidFill>
              <w14:schemeClr w14:val="tx1"/>
            </w14:solidFill>
          </w14:textFill>
        </w:rPr>
        <w:t>得分19</w:t>
      </w:r>
      <w:r>
        <w:rPr>
          <w:rFonts w:hint="eastAsia" w:ascii="仿宋_GB2312" w:eastAsia="仿宋_GB2312"/>
          <w:color w:val="000000" w:themeColor="text1"/>
          <w:sz w:val="32"/>
          <w:szCs w:val="32"/>
          <w14:textFill>
            <w14:solidFill>
              <w14:schemeClr w14:val="tx1"/>
            </w14:solidFill>
          </w14:textFill>
        </w:rPr>
        <w:t>分，</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带动</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运动员和教练员等相关人员对运动赛事、活动的积极</w:t>
      </w:r>
      <w:r>
        <w:rPr>
          <w:rFonts w:hint="eastAsia" w:ascii="仿宋_GB2312" w:hAnsi="仿宋_GB2312" w:eastAsia="仿宋_GB2312" w:cs="仿宋_GB2312"/>
          <w:kern w:val="0"/>
          <w:sz w:val="32"/>
          <w:szCs w:val="32"/>
          <w:lang w:val="en-US" w:eastAsia="zh-CN"/>
        </w:rPr>
        <w:t>性</w:t>
      </w:r>
      <w:r>
        <w:rPr>
          <w:rFonts w:hint="eastAsia" w:ascii="仿宋_GB2312" w:hAnsi="仿宋_GB2312" w:eastAsia="仿宋_GB2312" w:cs="仿宋_GB2312"/>
          <w:kern w:val="0"/>
          <w:sz w:val="32"/>
          <w:szCs w:val="32"/>
          <w:lang w:eastAsia="zh-CN"/>
        </w:rPr>
        <w:t>，激励了运动员刻苦训练勇于拼搏，在各项比赛中取得良好成绩，为国家和社会培养优秀后备人才；</w:t>
      </w:r>
      <w:r>
        <w:rPr>
          <w:rFonts w:hint="eastAsia" w:ascii="仿宋_GB2312" w:eastAsia="仿宋_GB2312"/>
          <w:color w:val="000000" w:themeColor="text1"/>
          <w:sz w:val="32"/>
          <w:szCs w:val="32"/>
          <w14:textFill>
            <w14:solidFill>
              <w14:schemeClr w14:val="tx1"/>
            </w14:solidFill>
          </w14:textFill>
        </w:rPr>
        <w:t>d.一级指标满意度指标分值分，</w:t>
      </w:r>
      <w:r>
        <w:rPr>
          <w:rFonts w:hint="eastAsia" w:ascii="仿宋_GB2312" w:eastAsia="仿宋_GB2312"/>
          <w:color w:val="000000" w:themeColor="text1"/>
          <w:sz w:val="32"/>
          <w:szCs w:val="32"/>
          <w:lang w:val="en-US" w:eastAsia="zh-CN"/>
          <w14:textFill>
            <w14:solidFill>
              <w14:schemeClr w14:val="tx1"/>
            </w14:solidFill>
          </w14:textFill>
        </w:rPr>
        <w:t>获奖人员比较满意。</w:t>
      </w:r>
    </w:p>
    <w:p>
      <w:pPr>
        <w:keepNext w:val="0"/>
        <w:keepLines w:val="0"/>
        <w:pageBreakBefore w:val="0"/>
        <w:numPr>
          <w:ilvl w:val="0"/>
          <w:numId w:val="0"/>
        </w:numPr>
        <w:wordWrap/>
        <w:overflowPunct/>
        <w:topLinePunct w:val="0"/>
        <w:bidi w:val="0"/>
        <w:spacing w:line="600" w:lineRule="exact"/>
        <w:ind w:leftChars="200"/>
        <w:jc w:val="both"/>
        <w:rPr>
          <w:rFonts w:hint="default"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w:t>
      </w:r>
      <w:r>
        <w:rPr>
          <w:rFonts w:hint="eastAsia" w:ascii="仿宋_GB2312" w:eastAsia="仿宋_GB2312"/>
          <w:color w:val="000000" w:themeColor="text1"/>
          <w:sz w:val="32"/>
          <w:szCs w:val="32"/>
          <w14:textFill>
            <w14:solidFill>
              <w14:schemeClr w14:val="tx1"/>
            </w14:solidFill>
          </w14:textFill>
        </w:rPr>
        <w:t>因该项目为一年项目，项目实施时间短、任务重，再</w:t>
      </w:r>
      <w:r>
        <w:rPr>
          <w:rFonts w:ascii="仿宋_GB2312" w:eastAsia="仿宋_GB2312"/>
          <w:color w:val="000000" w:themeColor="text1"/>
          <w:sz w:val="32"/>
          <w:szCs w:val="32"/>
          <w14:textFill>
            <w14:solidFill>
              <w14:schemeClr w14:val="tx1"/>
            </w14:solidFill>
          </w14:textFill>
        </w:rPr>
        <w:t>加上疫情影响，</w:t>
      </w:r>
      <w:r>
        <w:rPr>
          <w:rFonts w:hint="eastAsia" w:ascii="仿宋_GB2312" w:eastAsia="仿宋_GB2312"/>
          <w:color w:val="000000" w:themeColor="text1"/>
          <w:sz w:val="32"/>
          <w:szCs w:val="32"/>
          <w14:textFill>
            <w14:solidFill>
              <w14:schemeClr w14:val="tx1"/>
            </w14:solidFill>
          </w14:textFill>
        </w:rPr>
        <w:t>虽然困难</w:t>
      </w:r>
      <w:r>
        <w:rPr>
          <w:rFonts w:ascii="仿宋_GB2312" w:eastAsia="仿宋_GB2312"/>
          <w:color w:val="000000" w:themeColor="text1"/>
          <w:sz w:val="32"/>
          <w:szCs w:val="32"/>
          <w14:textFill>
            <w14:solidFill>
              <w14:schemeClr w14:val="tx1"/>
            </w14:solidFill>
          </w14:textFill>
        </w:rPr>
        <w:t>较大，但经过努力，</w:t>
      </w:r>
      <w:r>
        <w:rPr>
          <w:rFonts w:hint="eastAsia" w:ascii="仿宋_GB2312" w:eastAsia="仿宋_GB2312"/>
          <w:color w:val="000000" w:themeColor="text1"/>
          <w:sz w:val="32"/>
          <w:szCs w:val="32"/>
          <w14:textFill>
            <w14:solidFill>
              <w14:schemeClr w14:val="tx1"/>
            </w14:solidFill>
          </w14:textFill>
        </w:rPr>
        <w:t>仍</w:t>
      </w:r>
      <w:r>
        <w:rPr>
          <w:rFonts w:ascii="仿宋_GB2312" w:eastAsia="仿宋_GB2312"/>
          <w:color w:val="000000" w:themeColor="text1"/>
          <w:sz w:val="32"/>
          <w:szCs w:val="32"/>
          <w14:textFill>
            <w14:solidFill>
              <w14:schemeClr w14:val="tx1"/>
            </w14:solidFill>
          </w14:textFill>
        </w:rPr>
        <w:t>较好地</w:t>
      </w:r>
      <w:r>
        <w:rPr>
          <w:rFonts w:hint="eastAsia" w:ascii="仿宋_GB2312" w:eastAsia="仿宋_GB2312"/>
          <w:color w:val="000000" w:themeColor="text1"/>
          <w:sz w:val="32"/>
          <w:szCs w:val="32"/>
          <w14:textFill>
            <w14:solidFill>
              <w14:schemeClr w14:val="tx1"/>
            </w14:solidFill>
          </w14:textFill>
        </w:rPr>
        <w:t>完成了预期目标。</w:t>
      </w:r>
      <w:r>
        <w:rPr>
          <w:rFonts w:hint="eastAsia" w:ascii="仿宋_GB2312" w:hAnsi="仿宋_GB2312" w:eastAsia="仿宋_GB2312" w:cs="仿宋_GB2312"/>
          <w:sz w:val="32"/>
          <w:szCs w:val="32"/>
        </w:rPr>
        <w:t>在以后年度的预算安排中，我们将会更加注重预算的合理化和科学化，更加严格地控制成本，进一步完善和规范项目资金使用程序。</w:t>
      </w:r>
    </w:p>
    <w:p>
      <w:pPr>
        <w:spacing w:line="620" w:lineRule="exact"/>
        <w:ind w:left="590" w:firstLine="643"/>
        <w:rPr>
          <w:rFonts w:hint="eastAsia" w:ascii="仿宋_GB2312" w:hAnsi="仿宋_GB2312" w:eastAsia="仿宋_GB2312" w:cs="仿宋_GB2312"/>
          <w:b/>
          <w:sz w:val="32"/>
          <w:szCs w:val="32"/>
        </w:rPr>
      </w:pPr>
    </w:p>
    <w:p>
      <w:pPr>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roma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C47679"/>
    <w:multiLevelType w:val="singleLevel"/>
    <w:tmpl w:val="E6C47679"/>
    <w:lvl w:ilvl="0" w:tentative="0">
      <w:start w:val="4"/>
      <w:numFmt w:val="chineseCounting"/>
      <w:suff w:val="nothing"/>
      <w:lvlText w:val="%1、"/>
      <w:lvlJc w:val="left"/>
      <w:rPr>
        <w:rFonts w:hint="eastAsia"/>
      </w:rPr>
    </w:lvl>
  </w:abstractNum>
  <w:abstractNum w:abstractNumId="1">
    <w:nsid w:val="FBB8592C"/>
    <w:multiLevelType w:val="singleLevel"/>
    <w:tmpl w:val="FBB8592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zZkOTgzYTAxYzhhMDQxNWZiZjM4Y2EyMjJiMDIifQ=="/>
  </w:docVars>
  <w:rsids>
    <w:rsidRoot w:val="2B6F4C9D"/>
    <w:rsid w:val="000A297C"/>
    <w:rsid w:val="004C2775"/>
    <w:rsid w:val="004D77F5"/>
    <w:rsid w:val="00756160"/>
    <w:rsid w:val="00852652"/>
    <w:rsid w:val="00867BA5"/>
    <w:rsid w:val="0096249A"/>
    <w:rsid w:val="00AF50B8"/>
    <w:rsid w:val="00B12946"/>
    <w:rsid w:val="00CA048F"/>
    <w:rsid w:val="00E024D2"/>
    <w:rsid w:val="00E54742"/>
    <w:rsid w:val="01367F2B"/>
    <w:rsid w:val="01614212"/>
    <w:rsid w:val="0213766F"/>
    <w:rsid w:val="026752A9"/>
    <w:rsid w:val="03C2244D"/>
    <w:rsid w:val="049C7DEF"/>
    <w:rsid w:val="04A96372"/>
    <w:rsid w:val="04C2697B"/>
    <w:rsid w:val="05156224"/>
    <w:rsid w:val="069550DB"/>
    <w:rsid w:val="06AB7BA4"/>
    <w:rsid w:val="07C733D5"/>
    <w:rsid w:val="07CB6A82"/>
    <w:rsid w:val="084D2748"/>
    <w:rsid w:val="0C062F64"/>
    <w:rsid w:val="0F0A7121"/>
    <w:rsid w:val="0F18115A"/>
    <w:rsid w:val="0F4B3357"/>
    <w:rsid w:val="0F6F185A"/>
    <w:rsid w:val="0FDC5FFD"/>
    <w:rsid w:val="0FF7412C"/>
    <w:rsid w:val="136923D4"/>
    <w:rsid w:val="15BB6F18"/>
    <w:rsid w:val="16A86080"/>
    <w:rsid w:val="1891657A"/>
    <w:rsid w:val="18ED55F2"/>
    <w:rsid w:val="197864DF"/>
    <w:rsid w:val="19A02C16"/>
    <w:rsid w:val="1A674D68"/>
    <w:rsid w:val="1A821FE7"/>
    <w:rsid w:val="1AC32CC4"/>
    <w:rsid w:val="1B9331E7"/>
    <w:rsid w:val="1D073520"/>
    <w:rsid w:val="1E674D08"/>
    <w:rsid w:val="1EAB64DA"/>
    <w:rsid w:val="20347893"/>
    <w:rsid w:val="20752E9C"/>
    <w:rsid w:val="20ED716B"/>
    <w:rsid w:val="21420662"/>
    <w:rsid w:val="2190427C"/>
    <w:rsid w:val="23EF6F51"/>
    <w:rsid w:val="258855E3"/>
    <w:rsid w:val="25EE7947"/>
    <w:rsid w:val="263403FC"/>
    <w:rsid w:val="273E5672"/>
    <w:rsid w:val="288E0795"/>
    <w:rsid w:val="291D29FD"/>
    <w:rsid w:val="2B223F6D"/>
    <w:rsid w:val="2B6F4C9D"/>
    <w:rsid w:val="2C5E2E59"/>
    <w:rsid w:val="2D352AB3"/>
    <w:rsid w:val="2D5B7F98"/>
    <w:rsid w:val="2DE23A3A"/>
    <w:rsid w:val="2E8E1287"/>
    <w:rsid w:val="300E3D77"/>
    <w:rsid w:val="30533016"/>
    <w:rsid w:val="30B80E03"/>
    <w:rsid w:val="315C498B"/>
    <w:rsid w:val="33255290"/>
    <w:rsid w:val="33D877D8"/>
    <w:rsid w:val="34DF26EB"/>
    <w:rsid w:val="35AE68A5"/>
    <w:rsid w:val="36CD16A7"/>
    <w:rsid w:val="38E64707"/>
    <w:rsid w:val="3A8859B9"/>
    <w:rsid w:val="3DE61665"/>
    <w:rsid w:val="3E1153AE"/>
    <w:rsid w:val="3E516972"/>
    <w:rsid w:val="3EE47779"/>
    <w:rsid w:val="3F01775D"/>
    <w:rsid w:val="40B53B29"/>
    <w:rsid w:val="43CB6518"/>
    <w:rsid w:val="43D60DED"/>
    <w:rsid w:val="44FE14DD"/>
    <w:rsid w:val="46622F4A"/>
    <w:rsid w:val="4787514D"/>
    <w:rsid w:val="49E56F9C"/>
    <w:rsid w:val="4A926FD7"/>
    <w:rsid w:val="4C9D618D"/>
    <w:rsid w:val="4DD15688"/>
    <w:rsid w:val="4F070E89"/>
    <w:rsid w:val="4F374648"/>
    <w:rsid w:val="4F4451D2"/>
    <w:rsid w:val="4F495A4B"/>
    <w:rsid w:val="51237888"/>
    <w:rsid w:val="51BA42A7"/>
    <w:rsid w:val="520F6E89"/>
    <w:rsid w:val="53203621"/>
    <w:rsid w:val="537F2026"/>
    <w:rsid w:val="546E2F00"/>
    <w:rsid w:val="54DA00D3"/>
    <w:rsid w:val="554E0C20"/>
    <w:rsid w:val="568F07C7"/>
    <w:rsid w:val="57252998"/>
    <w:rsid w:val="59B56326"/>
    <w:rsid w:val="5A0C4685"/>
    <w:rsid w:val="5A553285"/>
    <w:rsid w:val="5AB43B01"/>
    <w:rsid w:val="5D55237F"/>
    <w:rsid w:val="5F12091C"/>
    <w:rsid w:val="5FB20796"/>
    <w:rsid w:val="5FC44E2D"/>
    <w:rsid w:val="5FD626AD"/>
    <w:rsid w:val="604010EC"/>
    <w:rsid w:val="610E05D3"/>
    <w:rsid w:val="61EF4230"/>
    <w:rsid w:val="62215294"/>
    <w:rsid w:val="65FC618C"/>
    <w:rsid w:val="660310CC"/>
    <w:rsid w:val="66161B6A"/>
    <w:rsid w:val="66984919"/>
    <w:rsid w:val="66F07E69"/>
    <w:rsid w:val="671B478E"/>
    <w:rsid w:val="674F2DF8"/>
    <w:rsid w:val="676F702D"/>
    <w:rsid w:val="6A582252"/>
    <w:rsid w:val="6AD82D16"/>
    <w:rsid w:val="6B464D38"/>
    <w:rsid w:val="6BDF3DCF"/>
    <w:rsid w:val="6C5075F1"/>
    <w:rsid w:val="6C670BB6"/>
    <w:rsid w:val="6DD40FF8"/>
    <w:rsid w:val="70812E3F"/>
    <w:rsid w:val="71133911"/>
    <w:rsid w:val="71565F3F"/>
    <w:rsid w:val="72502DE7"/>
    <w:rsid w:val="74114A65"/>
    <w:rsid w:val="747F7D2C"/>
    <w:rsid w:val="74DC7A51"/>
    <w:rsid w:val="753554DD"/>
    <w:rsid w:val="75A24B0F"/>
    <w:rsid w:val="76AB03E2"/>
    <w:rsid w:val="76D1210E"/>
    <w:rsid w:val="77AC22DD"/>
    <w:rsid w:val="77B83789"/>
    <w:rsid w:val="78691D8F"/>
    <w:rsid w:val="78F52A46"/>
    <w:rsid w:val="793C6850"/>
    <w:rsid w:val="7ABC43C8"/>
    <w:rsid w:val="7CA67A3C"/>
    <w:rsid w:val="7D0B583E"/>
    <w:rsid w:val="7DAE3E8B"/>
    <w:rsid w:val="7EB957F0"/>
    <w:rsid w:val="7EE8052D"/>
    <w:rsid w:val="7FB6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宋体" w:hAnsi="宋体" w:eastAsia="宋体" w:cs="Times New Roman"/>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字符"/>
    <w:basedOn w:val="6"/>
    <w:link w:val="3"/>
    <w:qFormat/>
    <w:uiPriority w:val="0"/>
    <w:rPr>
      <w:rFonts w:ascii="宋体" w:hAnsi="宋体"/>
      <w:kern w:val="2"/>
      <w:sz w:val="18"/>
      <w:szCs w:val="18"/>
    </w:rPr>
  </w:style>
  <w:style w:type="character" w:customStyle="1" w:styleId="8">
    <w:name w:val="页脚 字符"/>
    <w:basedOn w:val="6"/>
    <w:link w:val="2"/>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1807</Words>
  <Characters>1917</Characters>
  <Lines>16</Lines>
  <Paragraphs>4</Paragraphs>
  <TotalTime>2</TotalTime>
  <ScaleCrop>false</ScaleCrop>
  <LinksUpToDate>false</LinksUpToDate>
  <CharactersWithSpaces>1919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2021-01-18T15:13:00Z</dcterms:created>
  <dc:creator>Administrator</dc:creator>
  <cp:lastModifiedBy>lenovo</cp:lastModifiedBy>
  <cp:lastPrinted>2022-09-05T03:27:46Z</cp:lastPrinted>
  <dcterms:modified xsi:type="dcterms:W3CDTF">2022-09-05T03:27:51Z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155D5C527C3F4D9A94695B22B347C6D5</vt:lpwstr>
  </property>
</Properties>
</file>